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4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-87630</wp:posOffset>
            </wp:positionV>
            <wp:extent cx="607695" cy="81788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120"/>
        <w:ind w:hanging="0" w:left="0"/>
        <w:jc w:val="center"/>
        <w:outlineLvl w:val="4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40" w:before="0" w:after="120"/>
        <w:ind w:hanging="0" w:left="0"/>
        <w:jc w:val="center"/>
        <w:outlineLvl w:val="4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40" w:before="0" w:after="120"/>
        <w:ind w:hanging="0" w:left="0"/>
        <w:jc w:val="center"/>
        <w:outlineLvl w:val="4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40" w:before="0" w:after="120"/>
        <w:ind w:hanging="0" w:left="0"/>
        <w:jc w:val="center"/>
        <w:outlineLvl w:val="4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UNIVERSIDADE FEDERAL DA PARAÍBA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120"/>
        <w:ind w:hanging="0" w:left="0"/>
        <w:jc w:val="center"/>
        <w:outlineLvl w:val="4"/>
        <w:rPr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PRÓ-REITORIA DE GESTÃO DE PESSOAS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120"/>
        <w:ind w:hanging="0" w:left="0"/>
        <w:jc w:val="center"/>
        <w:outlineLvl w:val="4"/>
        <w:rPr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COORDENAÇÃO DE </w:t>
      </w:r>
      <w:r>
        <w:rPr>
          <w:rFonts w:ascii="Book Antiqua" w:hAnsi="Book Antiqua"/>
          <w:b/>
          <w:sz w:val="22"/>
          <w:szCs w:val="22"/>
        </w:rPr>
        <w:t>QUALIDADE DE VIDA, SAÚDE E SEGURANÇA DO TRABALHO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hanging="0" w:left="0"/>
        <w:jc w:val="center"/>
        <w:outlineLvl w:val="4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DIVISÃO DE BENEFÍCIOS AO SERVIDOR</w:t>
      </w:r>
    </w:p>
    <w:p>
      <w:pPr>
        <w:pStyle w:val="Normal"/>
        <w:spacing w:lineRule="auto" w:line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Default"/>
        <w:jc w:val="center"/>
        <w:rPr>
          <w:rFonts w:ascii="Book Antiqua" w:hAnsi="Book Antiqua" w:eastAsia="Times New Roman" w:cs="Times New Roman"/>
          <w:b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/>
          <w:strike w:val="false"/>
          <w:dstrike w:val="false"/>
          <w:color w:val="162937"/>
          <w:sz w:val="22"/>
          <w:szCs w:val="22"/>
          <w:u w:val="none"/>
          <w:lang w:eastAsia="ar-SA"/>
        </w:rPr>
        <w:t>AUXÍLIO TRANSPORTE – DECLARAÇÃO DE DIAS DE DESLOCAMENTO</w:t>
      </w:r>
    </w:p>
    <w:p>
      <w:pPr>
        <w:pStyle w:val="Default"/>
        <w:jc w:val="center"/>
        <w:rPr>
          <w:rFonts w:ascii="Book Antiqua" w:hAnsi="Book Antiqua" w:eastAsia="Times New Roman" w:cs="Times New Roman"/>
          <w:b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/>
          <w:strike w:val="false"/>
          <w:dstrike w:val="false"/>
          <w:color w:val="162937"/>
          <w:sz w:val="22"/>
          <w:szCs w:val="22"/>
          <w:u w:val="none"/>
          <w:lang w:eastAsia="ar-SA"/>
        </w:rPr>
        <w:t>(Conforme IN SRT/MGI nº 71, de 19 de fevereiro de 2025)</w:t>
      </w:r>
    </w:p>
    <w:p>
      <w:pPr>
        <w:pStyle w:val="Default"/>
        <w:rPr>
          <w:rFonts w:ascii="Book Antiqua" w:hAnsi="Book Antiqua" w:eastAsia="Times New Roman" w:cs="Times New Roman"/>
          <w:b/>
          <w:sz w:val="22"/>
          <w:szCs w:val="22"/>
          <w:lang w:eastAsia="ar-SA"/>
        </w:rPr>
      </w:pPr>
      <w:r>
        <w:rPr>
          <w:rFonts w:eastAsia="Times New Roman" w:cs="Times New Roman" w:ascii="Book Antiqua" w:hAnsi="Book Antiqua"/>
          <w:b/>
          <w:sz w:val="22"/>
          <w:szCs w:val="22"/>
          <w:lang w:eastAsia="ar-SA"/>
        </w:rPr>
      </w:r>
    </w:p>
    <w:p>
      <w:pPr>
        <w:pStyle w:val="Default"/>
        <w:rPr>
          <w:rFonts w:ascii="Book Antiqua" w:hAnsi="Book Antiqua" w:eastAsia="Times New Roman" w:cs="Times New Roman"/>
          <w:b/>
          <w:sz w:val="22"/>
          <w:szCs w:val="22"/>
          <w:lang w:eastAsia="ar-SA"/>
        </w:rPr>
      </w:pPr>
      <w:r>
        <w:rPr>
          <w:rFonts w:eastAsia="Times New Roman" w:cs="Times New Roman" w:ascii="Book Antiqua" w:hAnsi="Book Antiqua"/>
          <w:b/>
          <w:sz w:val="22"/>
          <w:szCs w:val="22"/>
          <w:lang w:eastAsia="ar-SA"/>
        </w:rPr>
      </w:r>
    </w:p>
    <w:p>
      <w:pPr>
        <w:pStyle w:val="Default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Tipo de Solicitação: (    ) INCLUSÃO     (    ) ALTERAÇÃO     (    ) RECADASTRAMENTO</w:t>
      </w:r>
    </w:p>
    <w:p>
      <w:pPr>
        <w:pStyle w:val="Default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Nome: ___________________________________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_________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__________________________________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Mat. SIAPE: ___________  Cargo: _______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______________________________________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__________ Lotação: ________________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________________________________________________________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_____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Horário de Funcionamento da Unidade:  Início: __________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____  Fim: ______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________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E-mail: ________________________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______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 xml:space="preserve">_____________ Telefone: 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____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)__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__________________</w:t>
      </w:r>
    </w:p>
    <w:p>
      <w:pPr>
        <w:pStyle w:val="Default"/>
        <w:rPr>
          <w:rFonts w:ascii="Book Antiqua" w:hAnsi="Book Antiqua" w:eastAsia="Times New Roman" w:cs="Times New Roman"/>
          <w:b w:val="false"/>
          <w:bCs w:val="false"/>
          <w:sz w:val="22"/>
          <w:szCs w:val="22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z w:val="22"/>
          <w:szCs w:val="22"/>
          <w:lang w:eastAsia="ar-SA"/>
        </w:rPr>
      </w:r>
    </w:p>
    <w:p>
      <w:pPr>
        <w:pStyle w:val="Default"/>
        <w:rPr>
          <w:rFonts w:ascii="Book Antiqua" w:hAnsi="Book Antiqua" w:eastAsia="Times New Roman" w:cs="Times New Roman"/>
          <w:b w:val="false"/>
          <w:bCs w:val="false"/>
          <w:sz w:val="22"/>
          <w:szCs w:val="22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z w:val="22"/>
          <w:szCs w:val="22"/>
          <w:lang w:eastAsia="ar-SA"/>
        </w:rPr>
      </w:r>
    </w:p>
    <w:p>
      <w:pPr>
        <w:pStyle w:val="Default"/>
        <w:jc w:val="center"/>
        <w:rPr>
          <w:rFonts w:ascii="Book Antiqua" w:hAnsi="Book Antiqua" w:eastAsia="Times New Roman" w:cs="Times New Roman"/>
          <w:b/>
          <w:bCs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/>
          <w:bCs/>
          <w:strike w:val="false"/>
          <w:dstrike w:val="false"/>
          <w:color w:val="162937"/>
          <w:sz w:val="22"/>
          <w:szCs w:val="22"/>
          <w:u w:val="none"/>
          <w:lang w:eastAsia="ar-SA"/>
        </w:rPr>
        <w:t>DECLARAÇÃO</w:t>
      </w:r>
    </w:p>
    <w:p>
      <w:pPr>
        <w:pStyle w:val="Default"/>
        <w:jc w:val="center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Declaro, nos termos da Instrução Normativa SRT/MGI nº 71, de 19 de fevereiro de 2025, que utilizo o transporte para o meu deslocamento residência/trabalho e vice-versa, e presto as seguintes informações sobre o meu planejamento de deslocamentos: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tbl>
      <w:tblPr>
        <w:tblStyle w:val="Table1"/>
        <w:tblW w:w="9418" w:type="dxa"/>
        <w:jc w:val="left"/>
        <w:tblInd w:w="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1230"/>
        <w:gridCol w:w="1830"/>
        <w:gridCol w:w="1635"/>
        <w:gridCol w:w="1620"/>
        <w:gridCol w:w="1560"/>
        <w:gridCol w:w="1543"/>
      </w:tblGrid>
      <w:tr>
        <w:trPr/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spacing w:before="114" w:after="114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  <w:t>Turno / Dia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  <w:t>Segunda-feira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  <w:t>Terça-feira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  <w:t>Quarta-feira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  <w:t>Quinta-feira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  <w:t>Sexta-feira</w:t>
            </w:r>
          </w:p>
        </w:tc>
      </w:tr>
      <w:tr>
        <w:trPr/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  <w:t>Manhã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</w:r>
          </w:p>
        </w:tc>
      </w:tr>
      <w:tr>
        <w:trPr/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  <w:t>Tarde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</w:r>
          </w:p>
        </w:tc>
      </w:tr>
      <w:tr>
        <w:trPr/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  <w:t>Noite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14" w:after="114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pt-BR" w:eastAsia="zh-CN" w:bidi="hi-IN"/>
              </w:rPr>
            </w:r>
          </w:p>
        </w:tc>
      </w:tr>
    </w:tbl>
    <w:p>
      <w:pPr>
        <w:pStyle w:val="Normal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z w:val="22"/>
          <w:szCs w:val="22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single"/>
          <w:lang w:eastAsia="ar-SA"/>
        </w:rPr>
        <w:t>Observação: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 xml:space="preserve"> O quadro acima representa um planejamento de atividades para o semestre (ou semestre letivo, quando aplicável), podendo haver ajustes ao longo de sua execução.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Declaro ainda que: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numPr>
          <w:ilvl w:val="0"/>
          <w:numId w:val="3"/>
        </w:numPr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Comprometo-me a atualizar, via SouGov.br, as informações prestadas sempre que ocorrer alteração das circunstâncias que fundamentam a concessão do benefício.</w:t>
      </w:r>
    </w:p>
    <w:p>
      <w:pPr>
        <w:pStyle w:val="Default"/>
        <w:numPr>
          <w:ilvl w:val="0"/>
          <w:numId w:val="3"/>
        </w:numPr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Estou ciente de que a declaração falsa infringe o Código de Ética Profissional do Serviço Público Civil, bem como o art. 299 do Código Penal Brasileiro, e que responderei civil, penal e administrativamente caso ela ocorra.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right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_______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____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___________, _____ de ______________________ de _______.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center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______________________________________________________</w:t>
      </w:r>
    </w:p>
    <w:p>
      <w:pPr>
        <w:pStyle w:val="Default"/>
        <w:jc w:val="center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Assinatura do Servidor</w:t>
      </w:r>
    </w:p>
    <w:p>
      <w:pPr>
        <w:pStyle w:val="Default"/>
        <w:jc w:val="center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center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/>
          <w:bCs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/>
          <w:bCs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/>
          <w:bCs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/>
          <w:bCs/>
          <w:strike w:val="false"/>
          <w:dstrike w:val="false"/>
          <w:color w:val="162937"/>
          <w:sz w:val="22"/>
          <w:szCs w:val="22"/>
          <w:u w:val="none"/>
          <w:lang w:eastAsia="ar-SA"/>
        </w:rPr>
        <w:t>O</w:t>
      </w:r>
      <w:r>
        <w:rPr>
          <w:rFonts w:eastAsia="Times New Roman" w:cs="Times New Roman" w:ascii="Book Antiqua" w:hAnsi="Book Antiqua"/>
          <w:b/>
          <w:bCs/>
          <w:strike w:val="false"/>
          <w:dstrike w:val="false"/>
          <w:color w:val="162937"/>
          <w:sz w:val="22"/>
          <w:szCs w:val="22"/>
          <w:u w:val="none"/>
          <w:lang w:eastAsia="ar-SA"/>
        </w:rPr>
        <w:t>rientações</w:t>
      </w:r>
      <w:r>
        <w:rPr>
          <w:rFonts w:eastAsia="Times New Roman" w:cs="Times New Roman" w:ascii="Book Antiqua" w:hAnsi="Book Antiqua"/>
          <w:b/>
          <w:bCs/>
          <w:strike w:val="false"/>
          <w:dstrike w:val="false"/>
          <w:color w:val="162937"/>
          <w:sz w:val="22"/>
          <w:szCs w:val="22"/>
          <w:u w:val="none"/>
          <w:lang w:eastAsia="ar-SA"/>
        </w:rPr>
        <w:t xml:space="preserve"> para preenchimento: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 xml:space="preserve">Em conformidade com a Instrução Normativa SRT/MGI nº 71, de 19 de fevereiro de 2025, o servidor deverá 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informar:</w:t>
      </w:r>
    </w:p>
    <w:p>
      <w:pPr>
        <w:pStyle w:val="Default"/>
        <w:widowControl/>
        <w:tabs>
          <w:tab w:val="clear" w:pos="720"/>
          <w:tab w:val="left" w:pos="0" w:leader="none"/>
          <w:tab w:val="left" w:pos="39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widowControl/>
        <w:numPr>
          <w:ilvl w:val="0"/>
          <w:numId w:val="2"/>
        </w:numPr>
        <w:tabs>
          <w:tab w:val="clear" w:pos="720"/>
          <w:tab w:val="left" w:pos="0" w:leader="none"/>
          <w:tab w:val="left" w:pos="390" w:leader="none"/>
        </w:tabs>
        <w:suppressAutoHyphens w:val="true"/>
        <w:bidi w:val="0"/>
        <w:spacing w:lineRule="auto" w:line="240" w:before="0" w:after="0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 xml:space="preserve">Horário do transporte: </w:t>
      </w:r>
    </w:p>
    <w:p>
      <w:pPr>
        <w:pStyle w:val="Default"/>
        <w:widowControl/>
        <w:numPr>
          <w:ilvl w:val="0"/>
          <w:numId w:val="0"/>
        </w:numPr>
        <w:tabs>
          <w:tab w:val="clear" w:pos="720"/>
          <w:tab w:val="left" w:pos="0" w:leader="none"/>
          <w:tab w:val="left" w:pos="390" w:leader="none"/>
        </w:tabs>
        <w:suppressAutoHyphens w:val="true"/>
        <w:bidi w:val="0"/>
        <w:spacing w:lineRule="auto" w:line="240" w:before="0" w:after="0"/>
        <w:ind w:hanging="0" w:left="720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 xml:space="preserve"> – 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ida (residência → local de trabalho)</w:t>
      </w:r>
    </w:p>
    <w:p>
      <w:pPr>
        <w:pStyle w:val="Default"/>
        <w:widowControl/>
        <w:numPr>
          <w:ilvl w:val="0"/>
          <w:numId w:val="0"/>
        </w:numPr>
        <w:tabs>
          <w:tab w:val="clear" w:pos="720"/>
          <w:tab w:val="left" w:pos="0" w:leader="none"/>
          <w:tab w:val="left" w:pos="390" w:leader="none"/>
        </w:tabs>
        <w:suppressAutoHyphens w:val="true"/>
        <w:bidi w:val="0"/>
        <w:spacing w:lineRule="auto" w:line="240" w:before="0" w:after="0"/>
        <w:ind w:hanging="0" w:left="720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 xml:space="preserve"> – 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volta (local de trabalho → residência)</w:t>
      </w:r>
    </w:p>
    <w:p>
      <w:pPr>
        <w:pStyle w:val="Default"/>
        <w:widowControl/>
        <w:numPr>
          <w:ilvl w:val="0"/>
          <w:numId w:val="2"/>
        </w:numPr>
        <w:tabs>
          <w:tab w:val="clear" w:pos="720"/>
          <w:tab w:val="left" w:pos="0" w:leader="none"/>
          <w:tab w:val="left" w:pos="390" w:leader="none"/>
        </w:tabs>
        <w:suppressAutoHyphens w:val="true"/>
        <w:bidi w:val="0"/>
        <w:spacing w:lineRule="auto" w:line="240" w:before="0" w:after="0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Horário das atividades presenciais?</w:t>
      </w:r>
    </w:p>
    <w:p>
      <w:pPr>
        <w:pStyle w:val="Default"/>
        <w:widowControl/>
        <w:numPr>
          <w:ilvl w:val="0"/>
          <w:numId w:val="0"/>
        </w:numPr>
        <w:tabs>
          <w:tab w:val="clear" w:pos="720"/>
          <w:tab w:val="left" w:pos="0" w:leader="none"/>
          <w:tab w:val="left" w:pos="390" w:leader="none"/>
        </w:tabs>
        <w:suppressAutoHyphens w:val="true"/>
        <w:bidi w:val="0"/>
        <w:spacing w:lineRule="auto" w:line="240" w:before="0" w:after="0"/>
        <w:ind w:hanging="0" w:left="720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 xml:space="preserve"> – 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 xml:space="preserve">início e término 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no turno informado</w:t>
      </w:r>
    </w:p>
    <w:p>
      <w:pPr>
        <w:pStyle w:val="Default"/>
        <w:tabs>
          <w:tab w:val="clear" w:pos="720"/>
          <w:tab w:val="left" w:pos="390" w:leader="none"/>
          <w:tab w:val="left" w:pos="450" w:leader="none"/>
        </w:tabs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/>
          <w:bCs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/>
          <w:bCs/>
          <w:strike w:val="false"/>
          <w:dstrike w:val="false"/>
          <w:color w:val="162937"/>
          <w:sz w:val="22"/>
          <w:szCs w:val="22"/>
          <w:u w:val="none"/>
          <w:lang w:eastAsia="ar-SA"/>
        </w:rPr>
        <w:t>Atenção: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O horário de chegada deve ser anterior ao início das atividades, considerando o tempo de deslocamento informado;</w:t>
      </w:r>
    </w:p>
    <w:p>
      <w:pPr>
        <w:pStyle w:val="Defaul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 xml:space="preserve">Não é permitido pernoitar mais vezes na cidade de trabalho do que na residência informada 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p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ara fins do auxílio-transporte;</w:t>
      </w:r>
    </w:p>
    <w:p>
      <w:pPr>
        <w:pStyle w:val="Defaul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O servidor deve manter os dados sempre atualizados.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/>
          <w:bCs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/>
          <w:bCs/>
          <w:strike w:val="false"/>
          <w:dstrike w:val="false"/>
          <w:color w:val="162937"/>
          <w:sz w:val="22"/>
          <w:szCs w:val="22"/>
          <w:u w:val="none"/>
          <w:lang w:eastAsia="ar-SA"/>
        </w:rPr>
        <w:t>Exemplo de preenchimento (ilustrativo):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Terça-feira / Tarde</w:t>
      </w:r>
    </w:p>
    <w:p>
      <w:pPr>
        <w:pStyle w:val="Default"/>
        <w:numPr>
          <w:ilvl w:val="0"/>
          <w:numId w:val="4"/>
        </w:numPr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 xml:space="preserve">Transporte: </w:t>
      </w:r>
    </w:p>
    <w:p>
      <w:pPr>
        <w:pStyle w:val="Default"/>
        <w:numPr>
          <w:ilvl w:val="0"/>
          <w:numId w:val="0"/>
        </w:numPr>
        <w:ind w:hanging="0" w:left="720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 xml:space="preserve"> – 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S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aída às 11h30 (residência → trabalho)</w:t>
      </w:r>
    </w:p>
    <w:p>
      <w:pPr>
        <w:pStyle w:val="Default"/>
        <w:numPr>
          <w:ilvl w:val="0"/>
          <w:numId w:val="0"/>
        </w:numPr>
        <w:ind w:hanging="0" w:left="720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 xml:space="preserve"> – 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P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ercurso estimado: 1 h</w:t>
      </w:r>
    </w:p>
    <w:p>
      <w:pPr>
        <w:pStyle w:val="Default"/>
        <w:numPr>
          <w:ilvl w:val="0"/>
          <w:numId w:val="0"/>
        </w:numPr>
        <w:ind w:hanging="0" w:left="720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 xml:space="preserve"> – 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R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etorno às 18h30 (trabalho → residência)</w:t>
      </w:r>
    </w:p>
    <w:p>
      <w:pPr>
        <w:pStyle w:val="Default"/>
        <w:numPr>
          <w:ilvl w:val="0"/>
          <w:numId w:val="4"/>
        </w:numPr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Atividade:</w:t>
      </w:r>
    </w:p>
    <w:p>
      <w:pPr>
        <w:pStyle w:val="Default"/>
        <w:numPr>
          <w:ilvl w:val="0"/>
          <w:numId w:val="0"/>
        </w:numPr>
        <w:ind w:hanging="0" w:left="720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 xml:space="preserve"> – 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I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nício às 13h00</w:t>
      </w:r>
    </w:p>
    <w:p>
      <w:pPr>
        <w:pStyle w:val="Default"/>
        <w:numPr>
          <w:ilvl w:val="0"/>
          <w:numId w:val="0"/>
        </w:numPr>
        <w:ind w:hanging="0" w:left="720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 xml:space="preserve"> – 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T</w:t>
      </w: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érmino às 17h30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  <w:t>Nesse caso, o servidor chega por volta de 12h30, antes do início da jornada, garantindo compatibilidade entre deslocamento e atividade.</w:t>
      </w:r>
    </w:p>
    <w:p>
      <w:pPr>
        <w:pStyle w:val="Default"/>
        <w:jc w:val="both"/>
        <w:rPr>
          <w:rFonts w:ascii="Book Antiqua" w:hAnsi="Book Antiqua" w:eastAsia="Times New Roman" w:cs="Times New Roman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pPr>
      <w:r>
        <w:rPr>
          <w:rFonts w:eastAsia="Times New Roman" w:cs="Times New Roman" w:ascii="Book Antiqua" w:hAnsi="Book Antiqua"/>
          <w:b w:val="false"/>
          <w:bCs w:val="false"/>
          <w:strike w:val="false"/>
          <w:dstrike w:val="false"/>
          <w:color w:val="162937"/>
          <w:sz w:val="22"/>
          <w:szCs w:val="22"/>
          <w:u w:val="none"/>
          <w:lang w:eastAsia="ar-SA"/>
        </w:rPr>
      </w:r>
    </w:p>
    <w:sectPr>
      <w:type w:val="nextPage"/>
      <w:pgSz w:w="11906" w:h="16838"/>
      <w:pgMar w:left="1418" w:right="1134" w:gutter="0" w:header="0" w:top="568" w:footer="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09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f1009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en-US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LibreOffice/25.8.5.2$Windows_X86_64 LibreOffice_project/9c8b85f387cc00a89945a79c9e6239f32e450ac2</Application>
  <AppVersion>15.0000</AppVersion>
  <Pages>2</Pages>
  <Words>379</Words>
  <Characters>2476</Characters>
  <CharactersWithSpaces>2827</CharactersWithSpaces>
  <Paragraphs>50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2026-01-13T14:59:00Z</dcterms:created>
  <dc:creator>Your User Name</dc:creator>
  <dc:description/>
  <dc:language>pt-BR</dc:language>
  <cp:lastModifiedBy/>
  <dcterms:modified xsi:type="dcterms:W3CDTF">2026-03-27T12:20:08Z</dcterms:modified>
  <cp:revision>10</cp:revision>
  <dc:subject/>
  <dc:title>Portaria Conjunta SGP/MGI-SRT/MGI-SOF/MPO Nº 155, DE 7 DE janeiro DE 2026 - Portaria Conjunta SGP/MGI-SRT/MGI-SOF/MPO Nº 155, DE 7 DE janeiro DE 2026 - DOU - Imprensa Nacional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