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6"/>
        <w:gridCol w:w="717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76" w:type="dxa"/>
            <w:noWrap w:val="0"/>
            <w:vAlign w:val="top"/>
          </w:tcPr>
          <w:p>
            <w:pPr>
              <w:rPr>
                <w:bCs/>
              </w:rPr>
            </w:pPr>
            <w:r>
              <w:object>
                <v:shape id="_x0000_i1025" o:spt="75" type="#_x0000_t75" style="height:74.2pt;width:65.9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171" w:type="dxa"/>
            <w:noWrap w:val="0"/>
            <w:vAlign w:val="top"/>
          </w:tcPr>
          <w:p>
            <w:pPr>
              <w:snapToGrid w:val="0"/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UNIVERSIDADE FEDERAL DA PARAIBA</w:t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CENTRO DE CIÊNCIAS SOCIAIS APLICADAS</w:t>
            </w:r>
          </w:p>
          <w:p>
            <w:pPr>
              <w:pStyle w:val="3"/>
              <w:rPr>
                <w:bCs/>
              </w:rPr>
            </w:pPr>
            <w:r>
              <w:rPr>
                <w:b w:val="0"/>
                <w:bCs/>
              </w:rPr>
              <w:t>DEPARTAMENTO DE ECONOMIA</w:t>
            </w:r>
          </w:p>
          <w:p>
            <w:pPr>
              <w:jc w:val="both"/>
            </w:pPr>
            <w:r>
              <w:rPr>
                <w:bCs/>
              </w:rPr>
              <w:t>COMISSÃO ELEITORAL</w:t>
            </w:r>
          </w:p>
        </w:tc>
      </w:tr>
    </w:tbl>
    <w:p>
      <w:pPr>
        <w:pStyle w:val="8"/>
      </w:pPr>
    </w:p>
    <w:p>
      <w:pPr>
        <w:pStyle w:val="8"/>
        <w:rPr>
          <w:sz w:val="24"/>
        </w:rPr>
      </w:pPr>
      <w:r>
        <w:rPr>
          <w:sz w:val="24"/>
        </w:rPr>
        <w:t>EDITAL Nº 001/2021 – CGE</w:t>
      </w:r>
    </w:p>
    <w:p>
      <w:pPr>
        <w:pStyle w:val="8"/>
        <w:rPr>
          <w:sz w:val="24"/>
        </w:rPr>
      </w:pPr>
    </w:p>
    <w:p>
      <w:pPr>
        <w:pStyle w:val="8"/>
        <w:jc w:val="both"/>
      </w:pPr>
      <w:r>
        <w:rPr>
          <w:b w:val="0"/>
          <w:bCs/>
          <w:sz w:val="32"/>
        </w:rPr>
        <w:t>NORMAS GERAIS DA CONSULTA PARA ESCOLHA DE COORDENADOR E VICE-COORDENADOR DO CURSO DE GRADUAÇÃO EM ECONOMIA PARA O BIÊNIO 2021/2023</w:t>
      </w:r>
    </w:p>
    <w:p>
      <w:pPr>
        <w:rPr>
          <w:b/>
        </w:rPr>
      </w:pPr>
    </w:p>
    <w:p>
      <w:pPr>
        <w:rPr>
          <w:b/>
          <w:u w:val="single"/>
        </w:rPr>
      </w:pPr>
      <w:r>
        <w:t>Art.1º -</w:t>
      </w:r>
      <w:r>
        <w:rPr>
          <w:bCs/>
          <w:u w:val="single"/>
        </w:rPr>
        <w:t>DATA DA CONSULTA</w:t>
      </w:r>
    </w:p>
    <w:p>
      <w:pPr>
        <w:rPr>
          <w:b/>
          <w:u w:val="single"/>
        </w:rPr>
      </w:pPr>
    </w:p>
    <w:p>
      <w:pPr>
        <w:ind w:left="709"/>
        <w:rPr>
          <w:bCs/>
        </w:rPr>
      </w:pPr>
      <w:r>
        <w:rPr>
          <w:bCs/>
        </w:rPr>
        <w:t xml:space="preserve">Dia: </w:t>
      </w:r>
      <w:r>
        <w:rPr>
          <w:rFonts w:hint="default"/>
          <w:bCs/>
          <w:lang w:val="pt-BR"/>
        </w:rPr>
        <w:t>20</w:t>
      </w:r>
      <w:r>
        <w:rPr>
          <w:bCs/>
        </w:rPr>
        <w:t>/05/2021</w:t>
      </w:r>
    </w:p>
    <w:p>
      <w:pPr>
        <w:ind w:left="709"/>
        <w:rPr>
          <w:bCs/>
        </w:rPr>
      </w:pPr>
    </w:p>
    <w:p>
      <w:pPr>
        <w:ind w:left="709"/>
        <w:rPr>
          <w:bCs/>
        </w:rPr>
      </w:pPr>
      <w:r>
        <w:rPr>
          <w:bCs/>
        </w:rPr>
        <w:t>Hora:.8:00 horas às 21:00 horas.</w:t>
      </w:r>
    </w:p>
    <w:p>
      <w:pPr>
        <w:ind w:left="709"/>
        <w:rPr>
          <w:bCs/>
        </w:rPr>
      </w:pPr>
    </w:p>
    <w:p>
      <w:pPr>
        <w:ind w:firstLine="708" w:firstLineChars="0"/>
        <w:rPr>
          <w:rFonts w:hint="default"/>
          <w:lang w:val="pt-BR"/>
        </w:rPr>
      </w:pPr>
      <w:r>
        <w:rPr>
          <w:rFonts w:hint="default"/>
          <w:bCs/>
          <w:lang w:val="pt-BR"/>
        </w:rPr>
        <w:t>Forma de votação</w:t>
      </w:r>
      <w:r>
        <w:rPr>
          <w:bCs/>
        </w:rPr>
        <w:t>:</w:t>
      </w:r>
      <w:r>
        <w:rPr>
          <w:rFonts w:hint="default"/>
          <w:bCs/>
          <w:lang w:val="pt-BR"/>
        </w:rPr>
        <w:t xml:space="preserve"> o eleitor deve acessar o </w:t>
      </w:r>
      <w:r>
        <w:rPr>
          <w:bCs/>
        </w:rPr>
        <w:t xml:space="preserve">Sistema Integrado de Gestão da Eleição </w:t>
      </w:r>
      <w:r>
        <w:rPr>
          <w:rFonts w:hint="default"/>
          <w:bCs/>
          <w:lang w:val="pt-BR"/>
        </w:rPr>
        <w:t>da UFPB</w:t>
      </w:r>
      <w:r>
        <w:rPr>
          <w:bCs/>
        </w:rPr>
        <w:t xml:space="preserve">(SIGEleição) </w:t>
      </w:r>
      <w:r>
        <w:rPr>
          <w:rFonts w:hint="default"/>
          <w:bCs/>
          <w:lang w:val="pt-BR"/>
        </w:rPr>
        <w:t>na data e horário acima referidos.</w:t>
      </w:r>
    </w:p>
    <w:p>
      <w:pPr>
        <w:ind w:left="709"/>
      </w:pPr>
    </w:p>
    <w:p>
      <w:r>
        <w:t xml:space="preserve">Art. 2º - </w:t>
      </w:r>
      <w:r>
        <w:rPr>
          <w:u w:val="single"/>
        </w:rPr>
        <w:t>COMISSÃO ELEITORAL</w:t>
      </w:r>
    </w:p>
    <w:p>
      <w:r>
        <w:tab/>
      </w:r>
    </w:p>
    <w:p>
      <w:r>
        <w:tab/>
      </w:r>
      <w:r>
        <w:t>Membros ti</w:t>
      </w:r>
      <w:r>
        <w:rPr>
          <w:u w:val="single"/>
        </w:rPr>
        <w:t>tulares</w:t>
      </w:r>
      <w:r>
        <w:t>:</w:t>
      </w:r>
    </w:p>
    <w:p>
      <w:pPr>
        <w:ind w:firstLine="709"/>
      </w:pPr>
      <w:r>
        <w:t>Representante Docente: Hélio de Sousa Ramos Filho</w:t>
      </w:r>
    </w:p>
    <w:p>
      <w:pPr>
        <w:ind w:firstLine="709"/>
      </w:pPr>
      <w:r>
        <w:t>Representante dos Funcionários</w:t>
      </w:r>
      <w:r>
        <w:rPr>
          <w:rFonts w:hint="default"/>
          <w:lang w:val="pt-BR"/>
        </w:rPr>
        <w:t>/servidores</w:t>
      </w:r>
      <w:r>
        <w:t>: Juliete Alves Ferreira</w:t>
      </w:r>
    </w:p>
    <w:p>
      <w:pPr>
        <w:ind w:firstLine="708"/>
        <w:rPr>
          <w:iCs/>
        </w:rPr>
      </w:pPr>
      <w:r>
        <w:t xml:space="preserve">Representante Discente: </w:t>
      </w:r>
      <w:r>
        <w:rPr>
          <w:iCs/>
        </w:rPr>
        <w:t>Julia Roberto Alves</w:t>
      </w:r>
    </w:p>
    <w:p>
      <w:r>
        <w:rPr>
          <w:i/>
        </w:rPr>
        <w:tab/>
      </w:r>
      <w:r>
        <w:rPr>
          <w:iCs/>
          <w:u w:val="single"/>
        </w:rPr>
        <w:t>Suplentes</w:t>
      </w:r>
      <w:r>
        <w:rPr>
          <w:iCs/>
        </w:rPr>
        <w:t>:</w:t>
      </w:r>
    </w:p>
    <w:p>
      <w:pPr>
        <w:ind w:firstLine="709"/>
      </w:pPr>
      <w:r>
        <w:t>Representante Docente: Paulo Aguiar do Monte</w:t>
      </w:r>
    </w:p>
    <w:p>
      <w:pPr>
        <w:ind w:firstLine="709"/>
      </w:pPr>
      <w:r>
        <w:t xml:space="preserve">Representante dos </w:t>
      </w:r>
      <w:r>
        <w:rPr>
          <w:rFonts w:hint="default"/>
          <w:lang w:val="pt-BR"/>
        </w:rPr>
        <w:t>F</w:t>
      </w:r>
      <w:r>
        <w:t>uncionários</w:t>
      </w:r>
      <w:r>
        <w:rPr>
          <w:rFonts w:hint="default"/>
          <w:lang w:val="pt-BR"/>
        </w:rPr>
        <w:t>/servidores</w:t>
      </w:r>
      <w:r>
        <w:t>: Álvaro Rodrigues de Sousa Netto</w:t>
      </w:r>
    </w:p>
    <w:p>
      <w:pPr>
        <w:ind w:firstLine="708"/>
      </w:pPr>
      <w:r>
        <w:t>Representante Discente: José Heraldo de Figueiredo dos Santos</w:t>
      </w:r>
    </w:p>
    <w:p/>
    <w:p>
      <w:pPr>
        <w:rPr>
          <w:b/>
          <w:u w:val="single"/>
        </w:rPr>
      </w:pPr>
      <w:r>
        <w:t xml:space="preserve">Art. 3º - </w:t>
      </w:r>
      <w:r>
        <w:rPr>
          <w:bCs/>
          <w:u w:val="single"/>
        </w:rPr>
        <w:t>CANDIDATOS</w:t>
      </w:r>
    </w:p>
    <w:p>
      <w:pPr>
        <w:rPr>
          <w:b/>
          <w:u w:val="single"/>
        </w:rPr>
      </w:pPr>
    </w:p>
    <w:p>
      <w:pPr>
        <w:pStyle w:val="23"/>
        <w:ind w:left="851"/>
        <w:rPr>
          <w:b/>
          <w:bCs/>
        </w:rPr>
      </w:pPr>
      <w:r>
        <w:rPr>
          <w:sz w:val="24"/>
        </w:rPr>
        <w:t>Poderão candidatar-se aos cargos Coordenador e Vice-Coordenador integrantes do Quadro Docente do Departamento de Economia, respeitados os requisitos do Art. 7º. da Resolução nº. 01/200</w:t>
      </w:r>
      <w:r>
        <w:rPr>
          <w:rFonts w:hint="default"/>
          <w:sz w:val="24"/>
          <w:lang w:val="pt-BR"/>
        </w:rPr>
        <w:t>,</w:t>
      </w:r>
      <w:r>
        <w:rPr>
          <w:sz w:val="24"/>
        </w:rPr>
        <w:t xml:space="preserve"> do Colegiado do Curso de Economia.</w:t>
      </w:r>
    </w:p>
    <w:p>
      <w:pPr>
        <w:jc w:val="both"/>
        <w:rPr>
          <w:b/>
          <w:bCs/>
        </w:rPr>
      </w:pPr>
    </w:p>
    <w:p>
      <w:pPr>
        <w:jc w:val="both"/>
        <w:rPr>
          <w:bCs/>
        </w:rPr>
      </w:pPr>
      <w:r>
        <w:t xml:space="preserve">Art. 4º - </w:t>
      </w:r>
      <w:r>
        <w:rPr>
          <w:u w:val="single"/>
        </w:rPr>
        <w:t>INSCRIÇÃO DOS CANDIDATOS</w:t>
      </w:r>
    </w:p>
    <w:p>
      <w:pPr>
        <w:jc w:val="both"/>
        <w:rPr>
          <w:bCs/>
        </w:rPr>
      </w:pPr>
    </w:p>
    <w:p>
      <w:pPr>
        <w:numPr>
          <w:ilvl w:val="0"/>
          <w:numId w:val="2"/>
        </w:numPr>
        <w:ind w:left="851"/>
        <w:jc w:val="both"/>
        <w:rPr>
          <w:rFonts w:hint="default"/>
          <w:bCs/>
          <w:lang w:val="pt-BR"/>
        </w:rPr>
      </w:pPr>
      <w:r>
        <w:rPr>
          <w:rFonts w:hint="default"/>
          <w:bCs/>
          <w:lang w:val="pt-BR"/>
        </w:rPr>
        <w:t>1. Forma de inscrição</w:t>
      </w:r>
      <w:r>
        <w:rPr>
          <w:bCs/>
        </w:rPr>
        <w:t xml:space="preserve">: </w:t>
      </w:r>
      <w:r>
        <w:rPr>
          <w:rFonts w:hint="default"/>
          <w:bCs/>
          <w:lang w:val="pt-BR"/>
        </w:rPr>
        <w:t xml:space="preserve">Envio de email à </w:t>
      </w:r>
      <w:r>
        <w:rPr>
          <w:bCs/>
        </w:rPr>
        <w:t>Coordenação de Graduação</w:t>
      </w:r>
      <w:r>
        <w:rPr>
          <w:rFonts w:hint="default"/>
          <w:bCs/>
          <w:lang w:val="pt-BR"/>
        </w:rPr>
        <w:t xml:space="preserve"> em economia </w:t>
      </w:r>
      <w:r>
        <w:rPr>
          <w:rFonts w:hint="default"/>
          <w:bCs/>
          <w:lang w:val="pt-BR"/>
        </w:rPr>
        <w:fldChar w:fldCharType="begin"/>
      </w:r>
      <w:r>
        <w:rPr>
          <w:rFonts w:hint="default"/>
          <w:bCs/>
          <w:lang w:val="pt-BR"/>
        </w:rPr>
        <w:instrText xml:space="preserve"> HYPERLINK "mailto:(cge@ccsa.ufpb.br)" </w:instrText>
      </w:r>
      <w:r>
        <w:rPr>
          <w:rFonts w:hint="default"/>
          <w:bCs/>
          <w:lang w:val="pt-BR"/>
        </w:rPr>
        <w:fldChar w:fldCharType="separate"/>
      </w:r>
      <w:r>
        <w:rPr>
          <w:rStyle w:val="6"/>
          <w:rFonts w:hint="default"/>
          <w:bCs/>
          <w:lang w:val="pt-BR"/>
        </w:rPr>
        <w:t>(cge@ccsa.ufpb.br)</w:t>
      </w:r>
      <w:r>
        <w:rPr>
          <w:rFonts w:hint="default"/>
          <w:bCs/>
          <w:lang w:val="pt-BR"/>
        </w:rPr>
        <w:fldChar w:fldCharType="end"/>
      </w:r>
      <w:r>
        <w:rPr>
          <w:rFonts w:hint="default"/>
          <w:bCs/>
          <w:lang w:val="pt-BR"/>
        </w:rPr>
        <w:t xml:space="preserve"> com cópia para o email do presidente da Comissão (helioramos@gmail.com)</w:t>
      </w:r>
      <w:r>
        <w:rPr>
          <w:bCs/>
        </w:rPr>
        <w:t>.</w:t>
      </w:r>
      <w:r>
        <w:rPr>
          <w:rFonts w:hint="default"/>
          <w:bCs/>
          <w:lang w:val="pt-BR"/>
        </w:rPr>
        <w:tab/>
      </w:r>
    </w:p>
    <w:p>
      <w:pPr>
        <w:ind w:left="851"/>
        <w:jc w:val="both"/>
        <w:rPr>
          <w:rFonts w:hint="default"/>
          <w:bCs/>
          <w:lang w:val="pt-BR"/>
        </w:rPr>
      </w:pPr>
      <w:r>
        <w:rPr>
          <w:bCs/>
        </w:rPr>
        <w:t>Prazo :</w:t>
      </w:r>
      <w:r>
        <w:rPr>
          <w:rFonts w:hint="default"/>
          <w:bCs/>
          <w:lang w:val="pt-BR"/>
        </w:rPr>
        <w:t xml:space="preserve"> 5 dias após a data da publicação no edital na página eletrônica do CCSA</w:t>
      </w:r>
      <w:r>
        <w:rPr>
          <w:bCs/>
        </w:rPr>
        <w:t xml:space="preserve"> </w:t>
      </w:r>
      <w:r>
        <w:rPr>
          <w:rFonts w:hint="default"/>
          <w:bCs/>
          <w:lang w:val="pt-BR"/>
        </w:rPr>
        <w:t>.</w:t>
      </w:r>
    </w:p>
    <w:p>
      <w:pPr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Cs/>
        </w:rPr>
        <w:t>Horário</w:t>
      </w:r>
      <w:r>
        <w:rPr>
          <w:b/>
        </w:rPr>
        <w:t xml:space="preserve">: </w:t>
      </w:r>
      <w:r>
        <w:t>8:00 horas às 12: 00 horas e das 19:00 horas às 21:00 horas</w:t>
      </w:r>
    </w:p>
    <w:p>
      <w:pPr>
        <w:pStyle w:val="27"/>
        <w:spacing w:after="0"/>
        <w:ind w:left="57" w:right="0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27"/>
        <w:spacing w:after="0"/>
        <w:ind w:left="57" w:right="0"/>
        <w:jc w:val="both"/>
      </w:pPr>
    </w:p>
    <w:p>
      <w:pPr>
        <w:pStyle w:val="27"/>
        <w:spacing w:after="0"/>
        <w:ind w:left="57" w:right="0"/>
        <w:jc w:val="both"/>
      </w:pPr>
    </w:p>
    <w:p>
      <w:pPr>
        <w:pStyle w:val="27"/>
        <w:spacing w:after="0"/>
        <w:ind w:left="0" w:leftChars="0" w:right="0" w:firstLine="0" w:firstLineChars="0"/>
        <w:jc w:val="both"/>
        <w:rPr>
          <w:u w:val="single"/>
        </w:rPr>
      </w:pPr>
    </w:p>
    <w:p>
      <w:pPr>
        <w:ind w:firstLine="708"/>
        <w:jc w:val="both"/>
        <w:rPr>
          <w:rFonts w:cs="Arial"/>
        </w:rPr>
      </w:pPr>
      <w:r>
        <w:rPr>
          <w:rFonts w:hint="default" w:cs="Arial"/>
          <w:color w:val="000000"/>
          <w:lang w:val="pt-BR"/>
        </w:rPr>
        <w:t xml:space="preserve">4.2 Requisitos e procedimentos de inscrição: </w:t>
      </w:r>
      <w:r>
        <w:rPr>
          <w:rFonts w:cs="Arial"/>
          <w:color w:val="000000"/>
        </w:rPr>
        <w:t xml:space="preserve">Poderão candidatar-se à indicação para Coordenador e Vice-Coordenador, os professores integrantes da carreira do Magistério superior da UFPB, em regime de dedicação exclusiva ou T40(com título de mestre ou doutor) e em efetivo exercício no Departamento. </w:t>
      </w:r>
    </w:p>
    <w:p>
      <w:pPr>
        <w:pStyle w:val="27"/>
        <w:spacing w:after="0"/>
        <w:ind w:left="57" w:right="0" w:firstLine="651"/>
        <w:jc w:val="both"/>
        <w:rPr>
          <w:rFonts w:cs="Arial"/>
          <w:color w:val="auto"/>
        </w:rPr>
      </w:pPr>
      <w:r>
        <w:rPr>
          <w:rFonts w:cs="Arial"/>
        </w:rPr>
        <w:t xml:space="preserve">A inscrição dos candidatos será feita junto à Secretaria da Coordenação do Curso, </w:t>
      </w:r>
      <w:r>
        <w:rPr>
          <w:rFonts w:hint="default" w:cs="Arial"/>
          <w:lang w:val="pt-BR"/>
        </w:rPr>
        <w:t xml:space="preserve">conforme previsto no item 4.1, </w:t>
      </w:r>
      <w:r>
        <w:rPr>
          <w:rFonts w:cs="Arial"/>
        </w:rPr>
        <w:t xml:space="preserve">no período de </w:t>
      </w:r>
      <w:r>
        <w:rPr>
          <w:rFonts w:cs="Arial"/>
          <w:color w:val="auto"/>
        </w:rPr>
        <w:t xml:space="preserve">05 (cinco) dias úteis, até 20 (vinte) dias antes da realização da consulta eleitoral, </w:t>
      </w:r>
      <w:r>
        <w:rPr>
          <w:rFonts w:cs="Arial"/>
          <w:b/>
        </w:rPr>
        <w:t xml:space="preserve">através de requerimento encaminhado à presidência da Comissão Eleitoral, acompanhado dos respectivos </w:t>
      </w:r>
      <w:r>
        <w:rPr>
          <w:rFonts w:cs="Arial"/>
          <w:b/>
          <w:i/>
          <w:iCs/>
        </w:rPr>
        <w:t>Curriculum Vitae</w:t>
      </w:r>
      <w:r>
        <w:rPr>
          <w:rFonts w:cs="Arial"/>
          <w:b/>
        </w:rPr>
        <w:t>, de proposta de trabalho e de uma declaração de aceitação dos termos da presente Resolução.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  <w:color w:val="auto"/>
        </w:rPr>
        <w:t xml:space="preserve">Só será aceita a inscrição do candidato a </w:t>
      </w:r>
      <w:r>
        <w:rPr>
          <w:rFonts w:cs="Arial"/>
        </w:rPr>
        <w:t>Coordenador</w:t>
      </w:r>
      <w:r>
        <w:rPr>
          <w:rFonts w:cs="Arial"/>
          <w:color w:val="auto"/>
        </w:rPr>
        <w:t xml:space="preserve"> com seu respectivo candidato a </w:t>
      </w:r>
      <w:r>
        <w:rPr>
          <w:rFonts w:cs="Arial"/>
        </w:rPr>
        <w:t>Vice-Coordenador</w:t>
      </w:r>
      <w:r>
        <w:rPr>
          <w:rFonts w:cs="Arial"/>
          <w:b/>
          <w:bCs/>
        </w:rPr>
        <w:t xml:space="preserve"> 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 xml:space="preserve">Os candidatos, no momento da inscrição, deverão, ainda, apresentar a comprovação de que requereram a desincompatibilização temporária dos cargos administrativos ou a licença temporária das funções administrativas que estejam ocupando na UFPB, </w:t>
      </w:r>
      <w:r>
        <w:rPr>
          <w:rFonts w:cs="Arial"/>
          <w:color w:val="auto"/>
        </w:rPr>
        <w:t>pelo menos durante os 20 (vinte) dias que antecedam a consulta eleitoral;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Os chefes imediatos dos candidatos encaminharão com a máxima brevidade, ao Magnífico Reitor ou Diretor de Centro, os pedidos de desincompatibilização ou de licença temporária que lhes forem apresentados;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Em nenhuma hipótese haverá prorrogação do período de inscrição;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A relação contendo os nomes dos candidatos inscritos será afixada no quadro de avisos da Secretaria da Coordenação do Curso no primeiro dia útil, após o encerramento das inscrições;</w:t>
      </w:r>
    </w:p>
    <w:p>
      <w:pPr>
        <w:pStyle w:val="27"/>
        <w:spacing w:after="0"/>
        <w:ind w:left="57" w:right="0" w:firstLine="651"/>
        <w:jc w:val="both"/>
      </w:pPr>
      <w:r>
        <w:rPr>
          <w:rFonts w:cs="Arial"/>
        </w:rPr>
        <w:t xml:space="preserve">Caberá impugnação de candidaturas </w:t>
      </w:r>
      <w:r>
        <w:rPr>
          <w:rFonts w:cs="Arial"/>
          <w:b/>
        </w:rPr>
        <w:t>até 03 (três) dias úteis</w:t>
      </w:r>
      <w:r>
        <w:rPr>
          <w:rFonts w:cs="Arial"/>
        </w:rPr>
        <w:t xml:space="preserve"> após a divulgação da relação com os nomes dos inscritos.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6º - </w:t>
      </w:r>
      <w:r>
        <w:rPr>
          <w:bCs/>
          <w:u w:val="single"/>
        </w:rPr>
        <w:t>PROPAGANDA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Ficará a cargo do(s) candidato(s) a escolha dos meios legais para divulgação das candidaturas, observados os princípios éticos e de convivência acadêmica, sendo expressamente proibidos todos e quaisquer meios que venham a danificar o Patrimônio da Instituição -UFPB. (cola, pichações, etc).</w:t>
      </w:r>
    </w:p>
    <w:p>
      <w:pPr>
        <w:jc w:val="both"/>
      </w:pPr>
    </w:p>
    <w:p>
      <w:pPr>
        <w:jc w:val="both"/>
        <w:rPr>
          <w:u w:val="single"/>
        </w:rPr>
      </w:pPr>
      <w:r>
        <w:t xml:space="preserve">Art. 7º - </w:t>
      </w:r>
      <w:r>
        <w:rPr>
          <w:u w:val="single"/>
        </w:rPr>
        <w:t>ELEITORES</w:t>
      </w:r>
    </w:p>
    <w:p>
      <w:pPr>
        <w:jc w:val="both"/>
        <w:rPr>
          <w:u w:val="single"/>
        </w:rPr>
      </w:pPr>
    </w:p>
    <w:p>
      <w:pPr>
        <w:ind w:left="851"/>
        <w:jc w:val="both"/>
      </w:pPr>
      <w:r>
        <w:t>São Considerados Eleitores:</w:t>
      </w:r>
    </w:p>
    <w:p>
      <w:pPr>
        <w:ind w:left="851"/>
        <w:jc w:val="both"/>
      </w:pPr>
    </w:p>
    <w:p>
      <w:pPr>
        <w:numPr>
          <w:ilvl w:val="0"/>
          <w:numId w:val="3"/>
        </w:numPr>
        <w:jc w:val="both"/>
      </w:pPr>
      <w:r>
        <w:t>Membros do quadro docente do Departamento de Economia em efetivo exercício;</w:t>
      </w:r>
    </w:p>
    <w:p>
      <w:pPr>
        <w:numPr>
          <w:ilvl w:val="0"/>
          <w:numId w:val="3"/>
        </w:numPr>
        <w:jc w:val="both"/>
      </w:pPr>
      <w:r>
        <w:t>Alunos regularmente matriculados no período 20</w:t>
      </w:r>
      <w:r>
        <w:rPr>
          <w:rFonts w:hint="default"/>
          <w:lang w:val="pt-BR"/>
        </w:rPr>
        <w:t>20.2</w:t>
      </w:r>
      <w:r>
        <w:t>;</w:t>
      </w:r>
    </w:p>
    <w:p>
      <w:pPr>
        <w:numPr>
          <w:ilvl w:val="0"/>
          <w:numId w:val="3"/>
        </w:numPr>
        <w:jc w:val="both"/>
      </w:pPr>
      <w:r>
        <w:t>Servidores</w:t>
      </w:r>
      <w:r>
        <w:rPr>
          <w:rFonts w:hint="default"/>
          <w:lang w:val="pt-BR"/>
        </w:rPr>
        <w:t xml:space="preserve"> técnico-administrativos lotados n</w:t>
      </w:r>
      <w:r>
        <w:t>a Coordenação</w:t>
      </w:r>
      <w:r>
        <w:rPr>
          <w:rFonts w:hint="default"/>
          <w:lang w:val="pt-BR"/>
        </w:rPr>
        <w:t xml:space="preserve"> do Curso de Economia</w:t>
      </w:r>
      <w:r>
        <w:t>;</w:t>
      </w:r>
    </w:p>
    <w:p>
      <w:pPr>
        <w:numPr>
          <w:ilvl w:val="0"/>
          <w:numId w:val="3"/>
        </w:numPr>
        <w:jc w:val="both"/>
        <w:rPr>
          <w:b/>
          <w:bCs/>
        </w:rPr>
      </w:pPr>
      <w:r>
        <w:t>Membros do Colegiado do curso;</w:t>
      </w:r>
    </w:p>
    <w:p>
      <w:pPr>
        <w:jc w:val="both"/>
        <w:rPr>
          <w:b/>
          <w:bCs/>
        </w:rPr>
      </w:pPr>
    </w:p>
    <w:p>
      <w:pPr>
        <w:jc w:val="both"/>
        <w:rPr>
          <w:b/>
          <w:u w:val="single"/>
        </w:rPr>
      </w:pPr>
      <w:r>
        <w:t xml:space="preserve">Art. 8º - </w:t>
      </w:r>
      <w:r>
        <w:rPr>
          <w:u w:val="single"/>
        </w:rPr>
        <w:t>VOTAÇÃO</w:t>
      </w:r>
    </w:p>
    <w:p>
      <w:pPr>
        <w:jc w:val="both"/>
      </w:pPr>
    </w:p>
    <w:p>
      <w:pPr>
        <w:ind w:firstLine="851"/>
        <w:jc w:val="both"/>
      </w:pPr>
      <w:r>
        <w:t xml:space="preserve">A Comissão Eleitoral </w:t>
      </w:r>
      <w:r>
        <w:rPr>
          <w:rFonts w:hint="default"/>
          <w:lang w:val="pt-BR"/>
        </w:rPr>
        <w:t xml:space="preserve"> deverá</w:t>
      </w:r>
      <w:r>
        <w:t xml:space="preserve"> garantir a normalidade da votação e da apuração.</w:t>
      </w:r>
    </w:p>
    <w:p>
      <w:pPr>
        <w:pStyle w:val="11"/>
      </w:pPr>
    </w:p>
    <w:p>
      <w:pPr>
        <w:pStyle w:val="11"/>
        <w:rPr>
          <w:rFonts w:hint="default"/>
          <w:lang w:val="pt-BR"/>
        </w:rPr>
      </w:pPr>
      <w:r>
        <w:rPr>
          <w:rFonts w:hint="default"/>
          <w:lang w:val="pt-BR"/>
        </w:rPr>
        <w:t>O critério de votação seguirá  o</w:t>
      </w:r>
      <w:r>
        <w:t xml:space="preserve"> previsto na</w:t>
      </w:r>
      <w:r>
        <w:rPr>
          <w:rFonts w:hint="default"/>
          <w:lang w:val="pt-BR"/>
        </w:rPr>
        <w:t xml:space="preserve"> Legislação aplicável e especificamente no Art. 25, da </w:t>
      </w:r>
      <w:r>
        <w:t xml:space="preserve"> </w:t>
      </w:r>
      <w:r>
        <w:rPr>
          <w:rFonts w:hint="default"/>
          <w:lang w:val="pt-BR"/>
        </w:rPr>
        <w:t xml:space="preserve">Resolução 04/2020 do CONSUNI,  sendo  que os votos dos </w:t>
      </w:r>
      <w:r>
        <w:t>Professores ter</w:t>
      </w:r>
      <w:r>
        <w:rPr>
          <w:rFonts w:hint="default"/>
          <w:lang w:val="pt-BR"/>
        </w:rPr>
        <w:t>á</w:t>
      </w:r>
      <w:r>
        <w:t xml:space="preserve"> peso de 70% e </w:t>
      </w:r>
      <w:r>
        <w:rPr>
          <w:rFonts w:hint="default"/>
          <w:lang w:val="pt-BR"/>
        </w:rPr>
        <w:t xml:space="preserve">os votos dos </w:t>
      </w:r>
      <w:r>
        <w:t>funcionários e alunos terão 15% cada (30% no total)</w:t>
      </w:r>
      <w:r>
        <w:rPr>
          <w:rFonts w:hint="default"/>
          <w:lang w:val="pt-BR"/>
        </w:rPr>
        <w:t>.</w:t>
      </w:r>
    </w:p>
    <w:p>
      <w:pPr>
        <w:ind w:left="851"/>
        <w:jc w:val="both"/>
      </w:pPr>
    </w:p>
    <w:p>
      <w:pPr>
        <w:ind w:left="851"/>
        <w:jc w:val="both"/>
      </w:pPr>
      <w:r>
        <w:t xml:space="preserve">A Comissão Eleitoral divulgará, até o dia </w:t>
      </w:r>
      <w:r>
        <w:rPr>
          <w:rFonts w:hint="default"/>
          <w:lang w:val="pt-BR"/>
        </w:rPr>
        <w:t>23/05/2021</w:t>
      </w:r>
      <w:r>
        <w:t>, os nomes dos candidatos eleitos, após proceder à apuração dos votos.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9º - </w:t>
      </w:r>
      <w:r>
        <w:rPr>
          <w:bCs/>
          <w:u w:val="single"/>
        </w:rPr>
        <w:t>APURAÇÃO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Concluídas as votações, a Comissão providenciará que sejam riscados os nomes dos ausentes da lista de eleitores e procederá, de imediato, a apuração dos votos.</w:t>
      </w:r>
    </w:p>
    <w:p>
      <w:pPr>
        <w:jc w:val="both"/>
      </w:pPr>
    </w:p>
    <w:p>
      <w:pPr>
        <w:pStyle w:val="11"/>
      </w:pPr>
      <w:r>
        <w:t>Inicialmente a Comissão verificará a coincidência entre o número de votantes das listas e o total de votos apurados.</w:t>
      </w:r>
    </w:p>
    <w:p>
      <w:pPr>
        <w:jc w:val="both"/>
      </w:pPr>
    </w:p>
    <w:p>
      <w:pPr>
        <w:pStyle w:val="11"/>
      </w:pPr>
      <w:r>
        <w:t>A Comissão, ao final das apurações, preencherá um mapa constando o número de votos válidos, nulos e em branco</w:t>
      </w:r>
      <w:r>
        <w:rPr>
          <w:rFonts w:hint="default"/>
          <w:lang w:val="pt-BR"/>
        </w:rPr>
        <w:t>, conforme relatório do sistema SIGEleição/UFPB</w:t>
      </w:r>
      <w:r>
        <w:t>.</w:t>
      </w:r>
    </w:p>
    <w:p>
      <w:pPr>
        <w:pStyle w:val="11"/>
      </w:pPr>
    </w:p>
    <w:p>
      <w:pPr>
        <w:pStyle w:val="11"/>
      </w:pPr>
      <w:r>
        <w:t>Concluídas as apurações, a Comissão Eleitoral enviará os resultados à Chefia Departamental para apreciação do Colegiado e posterior encaminhamento à Direção do CCSA.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10º - </w:t>
      </w:r>
      <w:r>
        <w:rPr>
          <w:bCs/>
          <w:u w:val="single"/>
        </w:rPr>
        <w:t>FISCALIZAÇÃO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O (s) Candidato (s) poderá (ão) solicitar à Comissão Eleitoral, por escrito, a indicação de um fiscal para acompanhar a votação e a apuração dos votos.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11 º – </w:t>
      </w:r>
      <w:r>
        <w:rPr>
          <w:bCs/>
          <w:u w:val="single"/>
        </w:rPr>
        <w:t>DOS RECURSOS</w:t>
      </w:r>
    </w:p>
    <w:p>
      <w:pPr>
        <w:jc w:val="both"/>
        <w:rPr>
          <w:b/>
          <w:u w:val="single"/>
        </w:rPr>
      </w:pPr>
    </w:p>
    <w:p>
      <w:pPr>
        <w:pStyle w:val="23"/>
        <w:ind w:left="993"/>
        <w:rPr>
          <w:sz w:val="24"/>
        </w:rPr>
      </w:pPr>
      <w:r>
        <w:rPr>
          <w:sz w:val="24"/>
        </w:rPr>
        <w:t>O (s) Candidato (s) que se sentir (em) prejudicado (s), poderá (ão) impetrar recurso junto ao Departamento e a Coordenação até 05(cinco) dias úteis após a divulgação do relatório conclusivo.</w:t>
      </w:r>
    </w:p>
    <w:p>
      <w:pPr>
        <w:pStyle w:val="23"/>
        <w:rPr>
          <w:sz w:val="24"/>
        </w:rPr>
      </w:pPr>
    </w:p>
    <w:p>
      <w:pPr>
        <w:pStyle w:val="23"/>
        <w:rPr>
          <w:b/>
          <w:sz w:val="24"/>
          <w:u w:val="single"/>
        </w:rPr>
      </w:pPr>
      <w:r>
        <w:rPr>
          <w:sz w:val="24"/>
        </w:rPr>
        <w:t>Art.12</w:t>
      </w:r>
      <w:r>
        <w:t xml:space="preserve"> º</w:t>
      </w:r>
      <w:r>
        <w:rPr>
          <w:sz w:val="24"/>
        </w:rPr>
        <w:t xml:space="preserve"> – </w:t>
      </w:r>
      <w:r>
        <w:rPr>
          <w:sz w:val="24"/>
          <w:u w:val="single"/>
        </w:rPr>
        <w:t>DA HOMOLOGAÇÃO</w:t>
      </w:r>
    </w:p>
    <w:p>
      <w:pPr>
        <w:pStyle w:val="23"/>
        <w:rPr>
          <w:b/>
          <w:sz w:val="24"/>
          <w:u w:val="single"/>
        </w:rPr>
      </w:pPr>
    </w:p>
    <w:p>
      <w:pPr>
        <w:pStyle w:val="23"/>
        <w:ind w:left="993"/>
        <w:rPr>
          <w:sz w:val="24"/>
        </w:rPr>
      </w:pPr>
      <w:r>
        <w:rPr>
          <w:sz w:val="24"/>
        </w:rPr>
        <w:t>No dia da sua primeira reunião após a consulta, o Colegiado do Departamento e da Coordenação, homologarão os resultados.</w:t>
      </w:r>
    </w:p>
    <w:p>
      <w:pPr>
        <w:pStyle w:val="23"/>
        <w:ind w:left="993"/>
        <w:rPr>
          <w:sz w:val="24"/>
        </w:rPr>
      </w:pPr>
    </w:p>
    <w:p>
      <w:pPr>
        <w:pStyle w:val="23"/>
        <w:jc w:val="left"/>
        <w:rPr>
          <w:sz w:val="24"/>
          <w:u w:val="single"/>
        </w:rPr>
      </w:pPr>
      <w:r>
        <w:rPr>
          <w:sz w:val="24"/>
        </w:rPr>
        <w:t>Art. 13</w:t>
      </w:r>
      <w:r>
        <w:t xml:space="preserve"> º</w:t>
      </w:r>
      <w:r>
        <w:rPr>
          <w:sz w:val="24"/>
        </w:rPr>
        <w:t xml:space="preserve"> -  </w:t>
      </w:r>
      <w:r>
        <w:rPr>
          <w:sz w:val="24"/>
          <w:u w:val="single"/>
        </w:rPr>
        <w:t>DISPOSIÇÕES GERAIS</w:t>
      </w:r>
    </w:p>
    <w:p>
      <w:pPr>
        <w:pStyle w:val="23"/>
        <w:jc w:val="left"/>
        <w:rPr>
          <w:sz w:val="24"/>
          <w:u w:val="single"/>
        </w:rPr>
      </w:pPr>
    </w:p>
    <w:p>
      <w:pPr>
        <w:pStyle w:val="11"/>
        <w:rPr>
          <w:sz w:val="24"/>
          <w:u w:val="single"/>
        </w:rPr>
      </w:pPr>
      <w:r>
        <w:rPr>
          <w:sz w:val="24"/>
        </w:rPr>
        <w:t>A presente consulta ser</w:t>
      </w:r>
      <w:r>
        <w:rPr>
          <w:rFonts w:hint="default"/>
          <w:sz w:val="24"/>
          <w:lang w:val="pt-BR"/>
        </w:rPr>
        <w:t>á regida pela Resolução</w:t>
      </w:r>
      <w:r>
        <w:rPr>
          <w:sz w:val="24"/>
        </w:rPr>
        <w:t xml:space="preserve"> nº. 01/2001</w:t>
      </w:r>
      <w:r>
        <w:rPr>
          <w:rFonts w:hint="default"/>
          <w:sz w:val="24"/>
          <w:lang w:val="pt-BR"/>
        </w:rPr>
        <w:t>,</w:t>
      </w:r>
      <w:r>
        <w:rPr>
          <w:sz w:val="24"/>
        </w:rPr>
        <w:t xml:space="preserve"> do Colegiado do Curso de Economia</w:t>
      </w:r>
      <w:r>
        <w:rPr>
          <w:rFonts w:hint="default"/>
          <w:sz w:val="24"/>
          <w:lang w:val="pt-BR"/>
        </w:rPr>
        <w:t xml:space="preserve">, exceto o critério de peso dos votos, que </w:t>
      </w:r>
      <w:r>
        <w:rPr>
          <w:rFonts w:hint="default"/>
          <w:lang w:val="pt-BR"/>
        </w:rPr>
        <w:t>seguirá  o</w:t>
      </w:r>
      <w:r>
        <w:t xml:space="preserve"> previsto na</w:t>
      </w:r>
      <w:r>
        <w:rPr>
          <w:rFonts w:hint="default"/>
          <w:lang w:val="pt-BR"/>
        </w:rPr>
        <w:t xml:space="preserve"> Legislação aplicável e especificamente no Art. 25, da </w:t>
      </w:r>
      <w:r>
        <w:t xml:space="preserve"> </w:t>
      </w:r>
      <w:r>
        <w:rPr>
          <w:rFonts w:hint="default"/>
          <w:lang w:val="pt-BR"/>
        </w:rPr>
        <w:t>Resolução 04/2020 do CONSUNI</w:t>
      </w:r>
      <w:r>
        <w:rPr>
          <w:sz w:val="24"/>
        </w:rPr>
        <w:t>. Os casos omissos serão julgados pela Comissão Eleitoral.</w:t>
      </w:r>
    </w:p>
    <w:p>
      <w:pPr>
        <w:pStyle w:val="23"/>
        <w:rPr>
          <w:sz w:val="24"/>
        </w:rPr>
      </w:pPr>
    </w:p>
    <w:p>
      <w:pPr>
        <w:pStyle w:val="23"/>
        <w:jc w:val="center"/>
        <w:rPr>
          <w:rFonts w:hint="default"/>
          <w:sz w:val="24"/>
          <w:lang w:val="pt-BR"/>
        </w:rPr>
      </w:pPr>
      <w:r>
        <w:rPr>
          <w:sz w:val="24"/>
        </w:rPr>
        <w:t xml:space="preserve">João Pessoa, </w:t>
      </w:r>
      <w:r>
        <w:rPr>
          <w:rFonts w:hint="default"/>
          <w:sz w:val="24"/>
          <w:lang w:val="pt-BR"/>
        </w:rPr>
        <w:t>22 de abril de 2021.</w:t>
      </w:r>
    </w:p>
    <w:p>
      <w:pPr>
        <w:pStyle w:val="23"/>
        <w:jc w:val="center"/>
      </w:pPr>
      <w:r>
        <w:t>COMISSÃO ELEITORAL</w:t>
      </w:r>
    </w:p>
    <w:p>
      <w:pPr>
        <w:pStyle w:val="23"/>
        <w:jc w:val="center"/>
      </w:pPr>
      <w:bookmarkStart w:id="0" w:name="_GoBack"/>
      <w:bookmarkEnd w:id="0"/>
      <w:r>
        <w:rPr>
          <w:sz w:val="24"/>
          <w:szCs w:val="24"/>
        </w:rPr>
        <w:t>Hélio de Sousa Ramos Filho (Presidente)</w:t>
      </w:r>
    </w:p>
    <w:sectPr>
      <w:pgSz w:w="11906" w:h="16838"/>
      <w:pgMar w:top="1701" w:right="1415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D1F8C"/>
    <w:multiLevelType w:val="singleLevel"/>
    <w:tmpl w:val="BDFD1F8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1996"/>
        </w:tabs>
        <w:ind w:left="1996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0C"/>
    <w:rsid w:val="001A729D"/>
    <w:rsid w:val="003C4090"/>
    <w:rsid w:val="004503EE"/>
    <w:rsid w:val="0081280B"/>
    <w:rsid w:val="008C3F34"/>
    <w:rsid w:val="00973D95"/>
    <w:rsid w:val="009D7C0C"/>
    <w:rsid w:val="00DA138D"/>
    <w:rsid w:val="00DA3E58"/>
    <w:rsid w:val="00DE4671"/>
    <w:rsid w:val="00EC687A"/>
    <w:rsid w:val="144F3F2A"/>
    <w:rsid w:val="2AEA5497"/>
    <w:rsid w:val="7DA953B6"/>
    <w:rsid w:val="AEFF6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"/>
    <w:basedOn w:val="8"/>
    <w:uiPriority w:val="0"/>
    <w:rPr>
      <w:rFonts w:cs="Mangal"/>
    </w:rPr>
  </w:style>
  <w:style w:type="paragraph" w:styleId="8">
    <w:name w:val="Body Text"/>
    <w:basedOn w:val="1"/>
    <w:uiPriority w:val="0"/>
    <w:pPr>
      <w:jc w:val="center"/>
    </w:pPr>
    <w:rPr>
      <w:b/>
      <w:sz w:val="40"/>
      <w:szCs w:val="20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Balloon Text"/>
    <w:basedOn w:val="1"/>
    <w:link w:val="18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 Indent"/>
    <w:basedOn w:val="1"/>
    <w:uiPriority w:val="0"/>
    <w:pPr>
      <w:ind w:left="851" w:right="0" w:firstLine="0"/>
      <w:jc w:val="both"/>
    </w:pPr>
    <w:rPr>
      <w:szCs w:val="20"/>
    </w:rPr>
  </w:style>
  <w:style w:type="character" w:customStyle="1" w:styleId="12">
    <w:name w:val="Fonte parág. padrão1"/>
    <w:uiPriority w:val="0"/>
  </w:style>
  <w:style w:type="character" w:customStyle="1" w:styleId="13">
    <w:name w:val="WW8Num1z2"/>
    <w:qFormat/>
    <w:uiPriority w:val="0"/>
    <w:rPr>
      <w:rFonts w:ascii="Wingdings" w:hAnsi="Wingdings" w:cs="Wingdings"/>
    </w:rPr>
  </w:style>
  <w:style w:type="character" w:customStyle="1" w:styleId="14">
    <w:name w:val="WW8Num1z0"/>
    <w:uiPriority w:val="0"/>
    <w:rPr>
      <w:rFonts w:ascii="Symbol" w:hAnsi="Symbol" w:cs="Symbol"/>
    </w:rPr>
  </w:style>
  <w:style w:type="character" w:customStyle="1" w:styleId="15">
    <w:name w:val="Fonte parág. padrão2"/>
    <w:uiPriority w:val="0"/>
  </w:style>
  <w:style w:type="character" w:customStyle="1" w:styleId="16">
    <w:name w:val="WW8Num1z1"/>
    <w:uiPriority w:val="0"/>
    <w:rPr>
      <w:rFonts w:ascii="Courier New" w:hAnsi="Courier New" w:cs="Courier New"/>
    </w:rPr>
  </w:style>
  <w:style w:type="character" w:customStyle="1" w:styleId="17">
    <w:name w:val="WW8Num2z0"/>
    <w:uiPriority w:val="0"/>
    <w:rPr>
      <w:rFonts w:ascii="Symbol" w:hAnsi="Symbol" w:cs="Symbol"/>
    </w:rPr>
  </w:style>
  <w:style w:type="character" w:customStyle="1" w:styleId="18">
    <w:name w:val="Texto de balão Char"/>
    <w:link w:val="10"/>
    <w:semiHidden/>
    <w:qFormat/>
    <w:uiPriority w:val="99"/>
    <w:rPr>
      <w:rFonts w:ascii="Segoe UI" w:hAnsi="Segoe UI" w:cs="Segoe UI"/>
      <w:sz w:val="18"/>
      <w:szCs w:val="18"/>
      <w:lang w:eastAsia="zh-CN"/>
    </w:rPr>
  </w:style>
  <w:style w:type="character" w:customStyle="1" w:styleId="19">
    <w:name w:val="Absatz-Standardschriftart"/>
    <w:uiPriority w:val="0"/>
  </w:style>
  <w:style w:type="character" w:customStyle="1" w:styleId="20">
    <w:name w:val="WW-Absatz-Standardschriftart"/>
    <w:qFormat/>
    <w:uiPriority w:val="0"/>
  </w:style>
  <w:style w:type="paragraph" w:customStyle="1" w:styleId="21">
    <w:name w:val="Título de tabela"/>
    <w:basedOn w:val="22"/>
    <w:uiPriority w:val="0"/>
    <w:pPr>
      <w:suppressLineNumbers/>
      <w:jc w:val="center"/>
    </w:pPr>
    <w:rPr>
      <w:b/>
      <w:bCs/>
    </w:rPr>
  </w:style>
  <w:style w:type="paragraph" w:customStyle="1" w:styleId="22">
    <w:name w:val="Conteúdo da tabela"/>
    <w:basedOn w:val="1"/>
    <w:uiPriority w:val="0"/>
    <w:pPr>
      <w:suppressLineNumbers/>
    </w:pPr>
  </w:style>
  <w:style w:type="paragraph" w:customStyle="1" w:styleId="23">
    <w:name w:val="Corpo de texto 21"/>
    <w:basedOn w:val="1"/>
    <w:qFormat/>
    <w:uiPriority w:val="0"/>
    <w:pPr>
      <w:jc w:val="both"/>
    </w:pPr>
    <w:rPr>
      <w:sz w:val="28"/>
      <w:szCs w:val="20"/>
    </w:rPr>
  </w:style>
  <w:style w:type="paragraph" w:customStyle="1" w:styleId="24">
    <w:name w:val="Título1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5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Título2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7">
    <w:name w:val="Citações"/>
    <w:basedOn w:val="1"/>
    <w:qFormat/>
    <w:uiPriority w:val="0"/>
    <w:pPr>
      <w:widowControl w:val="0"/>
      <w:suppressAutoHyphens w:val="0"/>
      <w:autoSpaceDE w:val="0"/>
      <w:spacing w:before="0" w:after="283"/>
      <w:ind w:left="567" w:right="567" w:firstLine="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4545</Characters>
  <Lines>37</Lines>
  <Paragraphs>10</Paragraphs>
  <TotalTime>1</TotalTime>
  <ScaleCrop>false</ScaleCrop>
  <LinksUpToDate>false</LinksUpToDate>
  <CharactersWithSpaces>5376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2020-02-17T09:21:00Z</dcterms:created>
  <dc:creator>Liedje Siqueira</dc:creator>
  <cp:lastModifiedBy>DECOM</cp:lastModifiedBy>
  <cp:lastPrinted>2017-11-09T09:22:00Z</cp:lastPrinted>
  <dcterms:modified xsi:type="dcterms:W3CDTF">2021-04-22T13:20:48Z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